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7F" w:rsidRPr="0040357F" w:rsidRDefault="0040357F" w:rsidP="0040357F">
      <w:pPr>
        <w:rPr>
          <w:b/>
          <w:sz w:val="28"/>
          <w:szCs w:val="28"/>
        </w:rPr>
      </w:pPr>
      <w:r w:rsidRPr="0040357F">
        <w:rPr>
          <w:b/>
          <w:sz w:val="28"/>
          <w:szCs w:val="28"/>
        </w:rPr>
        <w:t>Fogyatékkal élők szakellátása, bentlakásos intézményei</w:t>
      </w:r>
    </w:p>
    <w:p w:rsidR="0040357F" w:rsidRDefault="0040357F" w:rsidP="0040357F">
      <w:r>
        <w:t xml:space="preserve">Ha  egészségi, </w:t>
      </w:r>
      <w:proofErr w:type="gramStart"/>
      <w:r>
        <w:t>mentális</w:t>
      </w:r>
      <w:proofErr w:type="gramEnd"/>
      <w:r>
        <w:t xml:space="preserve"> állapotuk, valamint szociális helyzetük miatt a fogyatékkal élő személyekről az otthonukban és az alapszolgáltatások keretében nem lehet gondoskodni, a rászorultakat szakosított ellátási formában, bentlakásos szociális intézményekben kell ellátni.</w:t>
      </w:r>
    </w:p>
    <w:p w:rsidR="0040357F" w:rsidRDefault="0040357F" w:rsidP="0040357F">
      <w:pPr>
        <w:rPr>
          <w:b/>
          <w:bCs/>
        </w:rPr>
      </w:pPr>
      <w:r w:rsidRPr="00102402">
        <w:rPr>
          <w:b/>
          <w:bCs/>
        </w:rPr>
        <w:t>A fogyatékossággal élők bentlakásos intézményének típusai, feladatai</w:t>
      </w:r>
    </w:p>
    <w:p w:rsidR="0040357F" w:rsidRDefault="0040357F" w:rsidP="0040357F">
      <w:r>
        <w:tab/>
      </w:r>
      <w:r w:rsidRPr="009A06C2">
        <w:rPr>
          <w:b/>
          <w:bCs/>
        </w:rPr>
        <w:t>-Intézmény típusai:</w:t>
      </w:r>
      <w:r>
        <w:t xml:space="preserve"> </w:t>
      </w:r>
      <w:r>
        <w:tab/>
      </w:r>
    </w:p>
    <w:p w:rsidR="0040357F" w:rsidRDefault="001A08DE" w:rsidP="0040357F">
      <w:r>
        <w:t>1 .</w:t>
      </w:r>
      <w:r w:rsidR="0040357F">
        <w:t xml:space="preserve">Fogyatékkal élők Otthona </w:t>
      </w:r>
      <w:r>
        <w:t>/ápolás-gondozást nyújtó, tartós bentlakást biztosító intézmény</w:t>
      </w:r>
      <w:proofErr w:type="gramStart"/>
      <w:r>
        <w:t>/</w:t>
      </w:r>
      <w:r w:rsidR="0040357F">
        <w:t xml:space="preserve">                                                                       </w:t>
      </w:r>
      <w:r>
        <w:t>2</w:t>
      </w:r>
      <w:proofErr w:type="gramEnd"/>
      <w:r>
        <w:t xml:space="preserve">. </w:t>
      </w:r>
      <w:r w:rsidR="0040357F">
        <w:t xml:space="preserve">Fogyatékkal élők </w:t>
      </w:r>
      <w:r>
        <w:t xml:space="preserve">Átmeneti Otthona, </w:t>
      </w:r>
      <w:proofErr w:type="gramStart"/>
      <w:r w:rsidR="0040357F">
        <w:t xml:space="preserve">Gondozóháza                                                           </w:t>
      </w:r>
      <w:r>
        <w:t xml:space="preserve">                                   </w:t>
      </w:r>
      <w:r w:rsidR="0040357F">
        <w:t xml:space="preserve">   </w:t>
      </w:r>
      <w:r w:rsidR="00247A6F">
        <w:t>3</w:t>
      </w:r>
      <w:proofErr w:type="gramEnd"/>
      <w:r w:rsidR="00247A6F">
        <w:t xml:space="preserve">. Fogyatékos személyek rehabilitációs </w:t>
      </w:r>
      <w:proofErr w:type="gramStart"/>
      <w:r w:rsidR="00247A6F">
        <w:t>intézménye</w:t>
      </w:r>
      <w:r w:rsidR="0040357F">
        <w:t xml:space="preserve">                                                                                                                         4</w:t>
      </w:r>
      <w:proofErr w:type="gramEnd"/>
      <w:r w:rsidR="0040357F">
        <w:t>.</w:t>
      </w:r>
      <w:r>
        <w:t xml:space="preserve"> </w:t>
      </w:r>
      <w:proofErr w:type="gramStart"/>
      <w:r w:rsidR="0040357F">
        <w:t>Lakóotthon                                                                                                                                                             5</w:t>
      </w:r>
      <w:proofErr w:type="gramEnd"/>
      <w:r w:rsidR="0040357F">
        <w:t>.Támogatott lakhatás</w:t>
      </w:r>
    </w:p>
    <w:p w:rsidR="0040357F" w:rsidRPr="009A06C2" w:rsidRDefault="0040357F" w:rsidP="0040357F">
      <w:pPr>
        <w:spacing w:after="80"/>
        <w:rPr>
          <w:b/>
          <w:bCs/>
        </w:rPr>
      </w:pPr>
      <w:r>
        <w:t xml:space="preserve"> </w:t>
      </w:r>
      <w:r>
        <w:tab/>
      </w:r>
      <w:r w:rsidRPr="009A06C2">
        <w:rPr>
          <w:b/>
          <w:bCs/>
        </w:rPr>
        <w:t>Feladatai:</w:t>
      </w:r>
    </w:p>
    <w:p w:rsidR="0040357F" w:rsidRPr="009A06C2" w:rsidRDefault="001A08DE" w:rsidP="0040357F">
      <w:pPr>
        <w:spacing w:after="80"/>
        <w:rPr>
          <w:b/>
          <w:bCs/>
        </w:rPr>
      </w:pPr>
      <w:r>
        <w:rPr>
          <w:b/>
          <w:bCs/>
        </w:rPr>
        <w:t xml:space="preserve">1. </w:t>
      </w:r>
      <w:r w:rsidR="0040357F">
        <w:rPr>
          <w:b/>
          <w:bCs/>
        </w:rPr>
        <w:t>Fogyatékkal élők Otthona</w:t>
      </w:r>
    </w:p>
    <w:p w:rsidR="0040357F" w:rsidRDefault="0040357F" w:rsidP="0040357F">
      <w:pPr>
        <w:spacing w:after="80"/>
      </w:pPr>
      <w:r>
        <w:t xml:space="preserve">Azoknak a fogyatékos személyeknek nyújt </w:t>
      </w:r>
      <w:r w:rsidR="001A08DE">
        <w:t xml:space="preserve">tartós bentlakást, </w:t>
      </w:r>
      <w:r>
        <w:t xml:space="preserve">teljeskörű ellátást, akiknek oktatására, képzésére, foglalkoztatására valamint gondozására csak intézményi keretek között van </w:t>
      </w:r>
      <w:proofErr w:type="gramStart"/>
      <w:r>
        <w:t>lehetőség</w:t>
      </w:r>
      <w:r w:rsidR="001A08DE">
        <w:t xml:space="preserve">                                 (</w:t>
      </w:r>
      <w:proofErr w:type="gramEnd"/>
      <w:r w:rsidR="001A08DE">
        <w:t>Bekerülés feltétele: orvosi szakvélemény)</w:t>
      </w:r>
    </w:p>
    <w:p w:rsidR="0040357F" w:rsidRDefault="0040357F" w:rsidP="0040357F">
      <w:pPr>
        <w:spacing w:after="80"/>
        <w:rPr>
          <w:b/>
          <w:bCs/>
        </w:rPr>
      </w:pPr>
    </w:p>
    <w:p w:rsidR="00B95A66" w:rsidRDefault="0040357F" w:rsidP="00B95A66">
      <w:r w:rsidRPr="009A06C2">
        <w:rPr>
          <w:b/>
          <w:bCs/>
        </w:rPr>
        <w:t>2.</w:t>
      </w:r>
      <w:r w:rsidR="009E00FD">
        <w:rPr>
          <w:b/>
          <w:bCs/>
        </w:rPr>
        <w:t xml:space="preserve"> </w:t>
      </w:r>
      <w:r>
        <w:rPr>
          <w:b/>
          <w:bCs/>
        </w:rPr>
        <w:t xml:space="preserve"> Fogyatékos személyek</w:t>
      </w:r>
      <w:r w:rsidR="001A08DE">
        <w:rPr>
          <w:b/>
          <w:bCs/>
        </w:rPr>
        <w:t xml:space="preserve"> Átmeneti otthona,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Gondozóháza</w:t>
      </w:r>
      <w:r w:rsidRPr="009A06C2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t xml:space="preserve">                                                                                                              </w:t>
      </w:r>
      <w:r w:rsidR="009E00FD">
        <w:t xml:space="preserve">                         Azon</w:t>
      </w:r>
      <w:proofErr w:type="gramEnd"/>
      <w:r w:rsidR="009E00FD">
        <w:t xml:space="preserve"> </w:t>
      </w:r>
      <w:r>
        <w:t xml:space="preserve">fogyatékkal élő személyek </w:t>
      </w:r>
      <w:r w:rsidR="009E00FD">
        <w:t>számára biztosít legfeljebb egy éves időtartamra teljes körű gondozást</w:t>
      </w:r>
      <w:r>
        <w:t>, akiknek ellátása családjukban nem biztosított</w:t>
      </w:r>
      <w:r w:rsidR="009E00FD">
        <w:t xml:space="preserve">, vagy az átmeneti elhelyezést </w:t>
      </w:r>
      <w:r>
        <w:t xml:space="preserve"> család</w:t>
      </w:r>
      <w:r w:rsidR="009E00FD">
        <w:t>juk</w:t>
      </w:r>
      <w:r>
        <w:t xml:space="preserve"> tehermentesítése teszi indokolttá.</w:t>
      </w:r>
      <w:r w:rsidR="00B95A66" w:rsidRPr="00B95A66">
        <w:t xml:space="preserve"> </w:t>
      </w:r>
      <w:r w:rsidR="00B95A66">
        <w:t xml:space="preserve">Az átmeneti elhelyezés különös méltánylást érdemlő esetben egy alkalommal, egy évvel meghosszabbítható. </w:t>
      </w:r>
    </w:p>
    <w:p w:rsidR="0040357F" w:rsidRDefault="0040357F" w:rsidP="0040357F">
      <w:pPr>
        <w:spacing w:after="80"/>
      </w:pPr>
    </w:p>
    <w:p w:rsidR="0040357F" w:rsidRPr="009E00FD" w:rsidRDefault="009E00FD" w:rsidP="0040357F">
      <w:pPr>
        <w:spacing w:after="80"/>
        <w:rPr>
          <w:b/>
          <w:bCs/>
        </w:rPr>
      </w:pPr>
      <w:r>
        <w:rPr>
          <w:b/>
          <w:bCs/>
        </w:rPr>
        <w:t>3. Fogyatékos személyek rehabilitációs intézménye</w:t>
      </w:r>
      <w:r w:rsidR="0040357F">
        <w:rPr>
          <w:i/>
          <w:u w:val="single"/>
        </w:rPr>
        <w:t xml:space="preserve">          </w:t>
      </w:r>
      <w:r w:rsidR="0040357F" w:rsidRPr="00B22BE0">
        <w:t xml:space="preserve">                                                                                                                      </w:t>
      </w:r>
    </w:p>
    <w:p w:rsidR="00B95A66" w:rsidRPr="000147F5" w:rsidRDefault="009E00FD" w:rsidP="00B95A66">
      <w:r>
        <w:t xml:space="preserve">Az intézmény a bentlakók önálló életvezetési képességének kialakítását, ill. helyreállítását szolgálja.    A </w:t>
      </w:r>
      <w:proofErr w:type="gramStart"/>
      <w:r>
        <w:t>komplex</w:t>
      </w:r>
      <w:proofErr w:type="gramEnd"/>
      <w:r>
        <w:t xml:space="preserve"> rehabilitáció után az</w:t>
      </w:r>
      <w:r w:rsidR="0040357F">
        <w:t xml:space="preserve"> intézmény előkészíti az ott élők családi és lakóhelyi környezetbe történő visszatérését, valamint megszervezi az intézményi ellátás </w:t>
      </w:r>
      <w:r w:rsidR="00B95A66">
        <w:t>megszűnését követő utógondozást.</w:t>
      </w:r>
    </w:p>
    <w:p w:rsidR="0040357F" w:rsidRDefault="0040357F" w:rsidP="0040357F">
      <w:pPr>
        <w:spacing w:after="80"/>
      </w:pPr>
    </w:p>
    <w:p w:rsidR="00B95A66" w:rsidRPr="000147F5" w:rsidRDefault="0040357F" w:rsidP="00B95A66">
      <w:r w:rsidRPr="009A06C2">
        <w:rPr>
          <w:b/>
          <w:bCs/>
        </w:rPr>
        <w:t xml:space="preserve">4. </w:t>
      </w:r>
      <w:proofErr w:type="gramStart"/>
      <w:r w:rsidRPr="009A06C2">
        <w:rPr>
          <w:b/>
          <w:bCs/>
        </w:rPr>
        <w:t xml:space="preserve">Lakóotthon                                                                                                                                                  </w:t>
      </w:r>
      <w:r w:rsidR="009E00FD">
        <w:rPr>
          <w:b/>
          <w:bCs/>
        </w:rPr>
        <w:t xml:space="preserve">  </w:t>
      </w:r>
      <w:r w:rsidRPr="007E3753">
        <w:t>Olyan</w:t>
      </w:r>
      <w:proofErr w:type="gramEnd"/>
      <w:r w:rsidRPr="007E3753">
        <w:t xml:space="preserve"> 8-12 fő, a külön jogszabályban meghatározott esetben 14 fő fogyatékos személyt –ideértve az autista személyeket is-, befogadó intézmény, amely az ellátást igénybe vevő részére életkorának, egészségi állapotának és önellátása mértékének megfelelő ellátást biztosít. </w:t>
      </w:r>
      <w:r w:rsidR="00B95A66">
        <w:t>Ilyenek: lakhatás biztosítása, mentálhigiénés segítés, szociális munka körébe tartozó esetvitel, felügyelet, étkeztetés, gondozás, gyógypedagógiai segítségnyújtás, szállítás, háztartási vagy háztartást pótló segítségnyújtás.</w:t>
      </w:r>
    </w:p>
    <w:p w:rsidR="0040357F" w:rsidRPr="009E00FD" w:rsidRDefault="0040357F" w:rsidP="009E00FD">
      <w:pPr>
        <w:spacing w:after="80"/>
        <w:rPr>
          <w:b/>
          <w:bCs/>
        </w:rPr>
      </w:pPr>
      <w:r w:rsidRPr="007E375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57F" w:rsidRDefault="0040357F" w:rsidP="0040357F">
      <w:pPr>
        <w:spacing w:after="80"/>
        <w:rPr>
          <w:sz w:val="24"/>
          <w:szCs w:val="24"/>
        </w:rPr>
      </w:pPr>
      <w:r w:rsidRPr="009A06C2">
        <w:rPr>
          <w:b/>
          <w:bCs/>
          <w:sz w:val="24"/>
          <w:szCs w:val="24"/>
        </w:rPr>
        <w:t>5.</w:t>
      </w:r>
      <w:r w:rsidRPr="009A06C2">
        <w:rPr>
          <w:b/>
          <w:bCs/>
        </w:rPr>
        <w:t xml:space="preserve"> </w:t>
      </w:r>
      <w:proofErr w:type="gramStart"/>
      <w:r w:rsidRPr="009A06C2">
        <w:rPr>
          <w:b/>
          <w:bCs/>
        </w:rPr>
        <w:t xml:space="preserve">Támogatott lakhatás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Fogyatékos személyek,  </w:t>
      </w:r>
      <w:r w:rsidR="00247A6F">
        <w:rPr>
          <w:sz w:val="24"/>
          <w:szCs w:val="24"/>
        </w:rPr>
        <w:t>(</w:t>
      </w:r>
      <w:r>
        <w:rPr>
          <w:sz w:val="24"/>
          <w:szCs w:val="24"/>
        </w:rPr>
        <w:t xml:space="preserve">pszichiátriai –kivéve a </w:t>
      </w:r>
      <w:proofErr w:type="spellStart"/>
      <w:r>
        <w:rPr>
          <w:sz w:val="24"/>
          <w:szCs w:val="24"/>
        </w:rPr>
        <w:t>demens</w:t>
      </w:r>
      <w:proofErr w:type="spellEnd"/>
      <w:r>
        <w:rPr>
          <w:sz w:val="24"/>
          <w:szCs w:val="24"/>
        </w:rPr>
        <w:t xml:space="preserve"> személyeket- illetve szenvedélybetegek,</w:t>
      </w:r>
      <w:r>
        <w:t xml:space="preserve"> valamint  hajléktalan személyek</w:t>
      </w:r>
      <w:r w:rsidR="00247A6F">
        <w:t>)</w:t>
      </w:r>
      <w:r>
        <w:t xml:space="preserve"> részére biztosított ellátás, amely az életkornak, egészségi állapotnak és önellátási képességnek megfelelően, az ellátott önálló életvitelének fenntartása, illetve elősegítése érdekében biztosítja a lakhatási és önálló életvitelt segítő szolgáltatásokat.</w:t>
      </w:r>
      <w:proofErr w:type="gramEnd"/>
      <w:r>
        <w:t xml:space="preserve">                                                                                                                                                               </w:t>
      </w:r>
    </w:p>
    <w:p w:rsidR="00B95A66" w:rsidRPr="00E43787" w:rsidRDefault="00E43787" w:rsidP="00B95A66">
      <w:pPr>
        <w:rPr>
          <w:b/>
          <w:sz w:val="24"/>
          <w:szCs w:val="24"/>
        </w:rPr>
      </w:pPr>
      <w:r w:rsidRPr="00E43787">
        <w:rPr>
          <w:b/>
          <w:sz w:val="24"/>
          <w:szCs w:val="24"/>
        </w:rPr>
        <w:lastRenderedPageBreak/>
        <w:t>FELADAT</w:t>
      </w:r>
    </w:p>
    <w:p w:rsidR="00B95A66" w:rsidRDefault="00B95A66" w:rsidP="00B95A66">
      <w:pPr>
        <w:rPr>
          <w:sz w:val="24"/>
          <w:szCs w:val="24"/>
        </w:rPr>
      </w:pPr>
      <w:r>
        <w:rPr>
          <w:sz w:val="24"/>
          <w:szCs w:val="24"/>
        </w:rPr>
        <w:t xml:space="preserve">1) Hol található Magyarországon máltai fenntartású bentlakásos Fogyatékos személyek otthona? </w:t>
      </w:r>
      <w:r w:rsidR="00B15D09">
        <w:rPr>
          <w:sz w:val="24"/>
          <w:szCs w:val="24"/>
        </w:rPr>
        <w:t xml:space="preserve">Legalább kettőt nevezz meg! </w:t>
      </w:r>
      <w:bookmarkStart w:id="0" w:name="_GoBack"/>
      <w:bookmarkEnd w:id="0"/>
      <w:r>
        <w:rPr>
          <w:sz w:val="24"/>
          <w:szCs w:val="24"/>
        </w:rPr>
        <w:t>(Név, cím)  Vigyázz! Ne nappali otthont keress!  Használd a máltai honlapot.</w:t>
      </w:r>
    </w:p>
    <w:p w:rsidR="00B95A66" w:rsidRDefault="00B95A66" w:rsidP="00B95A66">
      <w:r>
        <w:t>2) MEREK (rövidítés) Keress rá az interneten, hogy milyen intézményt takar.</w:t>
      </w:r>
    </w:p>
    <w:p w:rsidR="00B95A66" w:rsidRDefault="00B95A66" w:rsidP="00B95A66">
      <w:r>
        <w:t>Válaszolj a következő kérdésekre</w:t>
      </w:r>
      <w:proofErr w:type="gramStart"/>
      <w:r>
        <w:t>:                                                                                                                                       a</w:t>
      </w:r>
      <w:proofErr w:type="gramEnd"/>
      <w:r>
        <w:t xml:space="preserve">. Az intézmény neve, fenntartója, hol helyezkedik el? </w:t>
      </w:r>
    </w:p>
    <w:p w:rsidR="00B95A66" w:rsidRDefault="00B95A66" w:rsidP="00B95A66">
      <w:r>
        <w:t>b. Intézmény feladata, célja?</w:t>
      </w:r>
    </w:p>
    <w:p w:rsidR="00B95A66" w:rsidRDefault="00B95A66" w:rsidP="00B95A66">
      <w:proofErr w:type="gramStart"/>
      <w:r>
        <w:t>c.</w:t>
      </w:r>
      <w:proofErr w:type="gramEnd"/>
      <w:r>
        <w:t xml:space="preserve"> Milyen ellátási formákat biztosít? Hány főt tudnak ellátni?</w:t>
      </w:r>
    </w:p>
    <w:p w:rsidR="00B95A66" w:rsidRDefault="00B95A66" w:rsidP="00B95A66">
      <w:r>
        <w:t>d. Milyen feltételekkel lehet az intézménybe bekerülni?</w:t>
      </w:r>
    </w:p>
    <w:p w:rsidR="00B95A66" w:rsidRDefault="00B95A66" w:rsidP="00B95A66">
      <w:proofErr w:type="gramStart"/>
      <w:r>
        <w:t>e</w:t>
      </w:r>
      <w:proofErr w:type="gramEnd"/>
      <w:r>
        <w:t>. Milyen rehabilitációs szolgáltatásokat tud biztosítani az intézmény?</w:t>
      </w:r>
    </w:p>
    <w:p w:rsidR="00E43787" w:rsidRDefault="00E43787" w:rsidP="00E43787">
      <w:pPr>
        <w:pStyle w:val="Cmsor1"/>
        <w:spacing w:before="0"/>
        <w:rPr>
          <w:color w:val="auto"/>
          <w:sz w:val="24"/>
          <w:szCs w:val="24"/>
        </w:rPr>
      </w:pPr>
    </w:p>
    <w:p w:rsidR="00E43787" w:rsidRPr="00E43787" w:rsidRDefault="00B95A66" w:rsidP="00E43787">
      <w:pPr>
        <w:pStyle w:val="Cmsor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u-HU"/>
        </w:rPr>
      </w:pPr>
      <w:r w:rsidRPr="00E43787">
        <w:rPr>
          <w:color w:val="auto"/>
          <w:sz w:val="24"/>
          <w:szCs w:val="24"/>
        </w:rPr>
        <w:t>3) Nézd meg a Magyar Williams alapítvány támogatott lakhatásról (ill. arra való felkészítésről) szóló kisfilmjét (13 perc</w:t>
      </w:r>
      <w:proofErr w:type="gramStart"/>
      <w:r w:rsidRPr="00E43787">
        <w:rPr>
          <w:color w:val="auto"/>
          <w:sz w:val="24"/>
          <w:szCs w:val="24"/>
        </w:rPr>
        <w:t xml:space="preserve">)  </w:t>
      </w:r>
      <w:proofErr w:type="spellStart"/>
      <w:r w:rsidRPr="00E43787">
        <w:rPr>
          <w:color w:val="auto"/>
          <w:sz w:val="24"/>
          <w:szCs w:val="24"/>
        </w:rPr>
        <w:t>youtube</w:t>
      </w:r>
      <w:proofErr w:type="spellEnd"/>
      <w:r w:rsidRPr="00E43787">
        <w:rPr>
          <w:color w:val="auto"/>
          <w:sz w:val="24"/>
          <w:szCs w:val="24"/>
        </w:rPr>
        <w:t>-</w:t>
      </w:r>
      <w:proofErr w:type="gramEnd"/>
      <w:r w:rsidR="00E43787" w:rsidRPr="00E43787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hu-HU"/>
        </w:rPr>
        <w:t xml:space="preserve"> </w:t>
      </w:r>
      <w:r w:rsidR="00E43787" w:rsidRPr="00E43787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u-HU"/>
        </w:rPr>
        <w:t>Fészekrakó program – támogatott lakhatásra való felkészítés értelmileg akadályozott fiatalok számára</w:t>
      </w:r>
    </w:p>
    <w:p w:rsidR="00B212D1" w:rsidRDefault="00B212D1"/>
    <w:p w:rsidR="00E43787" w:rsidRDefault="00E43787"/>
    <w:sectPr w:rsidR="00E4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F"/>
    <w:rsid w:val="001A08DE"/>
    <w:rsid w:val="00247A6F"/>
    <w:rsid w:val="0040357F"/>
    <w:rsid w:val="009E00FD"/>
    <w:rsid w:val="00B15D09"/>
    <w:rsid w:val="00B212D1"/>
    <w:rsid w:val="00B95A66"/>
    <w:rsid w:val="00CF050A"/>
    <w:rsid w:val="00E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8381"/>
  <w15:chartTrackingRefBased/>
  <w15:docId w15:val="{F6DFC586-2F5D-4914-B3B7-AE8264E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357F"/>
  </w:style>
  <w:style w:type="paragraph" w:styleId="Cmsor1">
    <w:name w:val="heading 1"/>
    <w:basedOn w:val="Norml"/>
    <w:next w:val="Norml"/>
    <w:link w:val="Cmsor1Char"/>
    <w:uiPriority w:val="9"/>
    <w:qFormat/>
    <w:rsid w:val="00E43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3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</dc:creator>
  <cp:keywords/>
  <dc:description/>
  <cp:lastModifiedBy>iskola</cp:lastModifiedBy>
  <cp:revision>3</cp:revision>
  <dcterms:created xsi:type="dcterms:W3CDTF">2021-04-22T10:33:00Z</dcterms:created>
  <dcterms:modified xsi:type="dcterms:W3CDTF">2021-04-23T06:52:00Z</dcterms:modified>
</cp:coreProperties>
</file>